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929" w:rsidRPr="00620929" w:rsidRDefault="00620929" w:rsidP="00620929">
      <w:pPr>
        <w:spacing w:line="480" w:lineRule="auto"/>
        <w:rPr>
          <w:rFonts w:ascii="Times New Roman" w:hAnsi="Times New Roman" w:cs="Times New Roman"/>
          <w:sz w:val="24"/>
          <w:szCs w:val="24"/>
        </w:rPr>
      </w:pPr>
    </w:p>
    <w:p w:rsidR="00620929" w:rsidRPr="00620929" w:rsidRDefault="00620929" w:rsidP="00620929">
      <w:pPr>
        <w:spacing w:line="480" w:lineRule="auto"/>
        <w:rPr>
          <w:rFonts w:ascii="Times New Roman" w:hAnsi="Times New Roman" w:cs="Times New Roman"/>
          <w:sz w:val="24"/>
          <w:szCs w:val="24"/>
        </w:rPr>
      </w:pPr>
    </w:p>
    <w:p w:rsidR="00620929" w:rsidRPr="00620929" w:rsidRDefault="00620929" w:rsidP="00620929">
      <w:pPr>
        <w:spacing w:line="480" w:lineRule="auto"/>
        <w:rPr>
          <w:rFonts w:ascii="Times New Roman" w:hAnsi="Times New Roman" w:cs="Times New Roman"/>
          <w:sz w:val="24"/>
          <w:szCs w:val="24"/>
        </w:rPr>
      </w:pPr>
    </w:p>
    <w:p w:rsidR="00620929" w:rsidRPr="00620929" w:rsidRDefault="00620929" w:rsidP="00620929">
      <w:pPr>
        <w:spacing w:line="480" w:lineRule="auto"/>
        <w:rPr>
          <w:rFonts w:ascii="Times New Roman" w:hAnsi="Times New Roman" w:cs="Times New Roman"/>
          <w:sz w:val="24"/>
          <w:szCs w:val="24"/>
        </w:rPr>
      </w:pPr>
    </w:p>
    <w:p w:rsidR="00620929" w:rsidRPr="00620929" w:rsidRDefault="00620929" w:rsidP="00620929">
      <w:pPr>
        <w:spacing w:line="480" w:lineRule="auto"/>
        <w:rPr>
          <w:rFonts w:ascii="Times New Roman" w:hAnsi="Times New Roman" w:cs="Times New Roman"/>
          <w:sz w:val="24"/>
          <w:szCs w:val="24"/>
        </w:rPr>
      </w:pPr>
    </w:p>
    <w:p w:rsidR="00620929" w:rsidRDefault="00620929" w:rsidP="00620929">
      <w:pPr>
        <w:spacing w:line="480" w:lineRule="auto"/>
        <w:jc w:val="center"/>
        <w:rPr>
          <w:rFonts w:ascii="Times New Roman" w:hAnsi="Times New Roman" w:cs="Times New Roman"/>
          <w:b/>
          <w:sz w:val="24"/>
          <w:szCs w:val="24"/>
        </w:rPr>
      </w:pPr>
    </w:p>
    <w:p w:rsidR="00620929" w:rsidRPr="00620929" w:rsidRDefault="00620929" w:rsidP="00620929">
      <w:pPr>
        <w:spacing w:line="480" w:lineRule="auto"/>
        <w:jc w:val="center"/>
        <w:rPr>
          <w:rFonts w:ascii="Times New Roman" w:hAnsi="Times New Roman" w:cs="Times New Roman"/>
          <w:b/>
          <w:sz w:val="24"/>
          <w:szCs w:val="24"/>
        </w:rPr>
      </w:pPr>
      <w:r w:rsidRPr="00620929">
        <w:rPr>
          <w:rFonts w:ascii="Times New Roman" w:hAnsi="Times New Roman" w:cs="Times New Roman"/>
          <w:b/>
          <w:sz w:val="24"/>
          <w:szCs w:val="24"/>
        </w:rPr>
        <w:t>Assignment 1</w:t>
      </w:r>
    </w:p>
    <w:p w:rsidR="00620929" w:rsidRPr="00620929" w:rsidRDefault="00620929" w:rsidP="00620929">
      <w:pPr>
        <w:spacing w:line="480" w:lineRule="auto"/>
        <w:jc w:val="center"/>
        <w:rPr>
          <w:rFonts w:ascii="Times New Roman" w:hAnsi="Times New Roman" w:cs="Times New Roman"/>
          <w:sz w:val="24"/>
          <w:szCs w:val="24"/>
        </w:rPr>
      </w:pPr>
      <w:r w:rsidRPr="00620929">
        <w:rPr>
          <w:rFonts w:ascii="Times New Roman" w:hAnsi="Times New Roman" w:cs="Times New Roman"/>
          <w:sz w:val="24"/>
          <w:szCs w:val="24"/>
        </w:rPr>
        <w:t>Name</w:t>
      </w:r>
    </w:p>
    <w:p w:rsidR="00620929" w:rsidRPr="00620929" w:rsidRDefault="00620929" w:rsidP="00620929">
      <w:pPr>
        <w:spacing w:line="480" w:lineRule="auto"/>
        <w:jc w:val="center"/>
        <w:rPr>
          <w:rFonts w:ascii="Times New Roman" w:hAnsi="Times New Roman" w:cs="Times New Roman"/>
          <w:sz w:val="24"/>
          <w:szCs w:val="24"/>
        </w:rPr>
      </w:pPr>
      <w:r w:rsidRPr="00620929">
        <w:rPr>
          <w:rFonts w:ascii="Times New Roman" w:hAnsi="Times New Roman" w:cs="Times New Roman"/>
          <w:sz w:val="24"/>
          <w:szCs w:val="24"/>
        </w:rPr>
        <w:t>Institution</w:t>
      </w:r>
    </w:p>
    <w:p w:rsidR="00620929" w:rsidRPr="00620929" w:rsidRDefault="00620929" w:rsidP="00620929">
      <w:pPr>
        <w:spacing w:line="480" w:lineRule="auto"/>
        <w:jc w:val="center"/>
        <w:rPr>
          <w:rFonts w:ascii="Times New Roman" w:hAnsi="Times New Roman" w:cs="Times New Roman"/>
          <w:sz w:val="24"/>
          <w:szCs w:val="24"/>
        </w:rPr>
      </w:pPr>
      <w:r w:rsidRPr="00620929">
        <w:rPr>
          <w:rFonts w:ascii="Times New Roman" w:hAnsi="Times New Roman" w:cs="Times New Roman"/>
          <w:sz w:val="24"/>
          <w:szCs w:val="24"/>
        </w:rPr>
        <w:t>Date</w:t>
      </w:r>
    </w:p>
    <w:p w:rsidR="00620929" w:rsidRPr="00620929" w:rsidRDefault="00620929" w:rsidP="00620929">
      <w:pPr>
        <w:spacing w:line="480" w:lineRule="auto"/>
        <w:rPr>
          <w:rFonts w:ascii="Times New Roman" w:hAnsi="Times New Roman" w:cs="Times New Roman"/>
          <w:sz w:val="24"/>
          <w:szCs w:val="24"/>
        </w:rPr>
      </w:pPr>
    </w:p>
    <w:p w:rsidR="00620929" w:rsidRPr="00620929" w:rsidRDefault="00620929" w:rsidP="00620929">
      <w:pPr>
        <w:spacing w:line="480" w:lineRule="auto"/>
        <w:rPr>
          <w:rFonts w:ascii="Times New Roman" w:hAnsi="Times New Roman" w:cs="Times New Roman"/>
          <w:sz w:val="24"/>
          <w:szCs w:val="24"/>
        </w:rPr>
      </w:pPr>
    </w:p>
    <w:p w:rsidR="00620929" w:rsidRDefault="00620929" w:rsidP="00620929">
      <w:pPr>
        <w:spacing w:line="480" w:lineRule="auto"/>
        <w:rPr>
          <w:rFonts w:ascii="Times New Roman" w:hAnsi="Times New Roman" w:cs="Times New Roman"/>
          <w:sz w:val="24"/>
          <w:szCs w:val="24"/>
        </w:rPr>
      </w:pPr>
    </w:p>
    <w:p w:rsidR="00620929" w:rsidRDefault="00620929" w:rsidP="00620929">
      <w:pPr>
        <w:spacing w:line="480" w:lineRule="auto"/>
        <w:rPr>
          <w:rFonts w:ascii="Times New Roman" w:hAnsi="Times New Roman" w:cs="Times New Roman"/>
          <w:sz w:val="24"/>
          <w:szCs w:val="24"/>
        </w:rPr>
      </w:pPr>
    </w:p>
    <w:p w:rsidR="00620929" w:rsidRDefault="00620929" w:rsidP="00620929">
      <w:pPr>
        <w:spacing w:line="480" w:lineRule="auto"/>
        <w:rPr>
          <w:rFonts w:ascii="Times New Roman" w:hAnsi="Times New Roman" w:cs="Times New Roman"/>
          <w:sz w:val="24"/>
          <w:szCs w:val="24"/>
        </w:rPr>
      </w:pPr>
    </w:p>
    <w:p w:rsidR="00620929" w:rsidRDefault="00620929" w:rsidP="00620929">
      <w:pPr>
        <w:spacing w:line="480" w:lineRule="auto"/>
        <w:rPr>
          <w:rFonts w:ascii="Times New Roman" w:hAnsi="Times New Roman" w:cs="Times New Roman"/>
          <w:sz w:val="24"/>
          <w:szCs w:val="24"/>
        </w:rPr>
      </w:pPr>
    </w:p>
    <w:p w:rsidR="00620929" w:rsidRDefault="00620929" w:rsidP="00620929">
      <w:pPr>
        <w:spacing w:line="480" w:lineRule="auto"/>
        <w:rPr>
          <w:rFonts w:ascii="Times New Roman" w:hAnsi="Times New Roman" w:cs="Times New Roman"/>
          <w:sz w:val="24"/>
          <w:szCs w:val="24"/>
        </w:rPr>
      </w:pPr>
    </w:p>
    <w:p w:rsidR="008E37AC" w:rsidRPr="00620929" w:rsidRDefault="008E37AC" w:rsidP="00620929">
      <w:pPr>
        <w:spacing w:line="480" w:lineRule="auto"/>
        <w:jc w:val="center"/>
        <w:rPr>
          <w:rFonts w:ascii="Times New Roman" w:hAnsi="Times New Roman" w:cs="Times New Roman"/>
          <w:b/>
          <w:sz w:val="24"/>
          <w:szCs w:val="24"/>
        </w:rPr>
      </w:pPr>
      <w:r w:rsidRPr="00620929">
        <w:rPr>
          <w:rFonts w:ascii="Times New Roman" w:hAnsi="Times New Roman" w:cs="Times New Roman"/>
          <w:b/>
          <w:sz w:val="24"/>
          <w:szCs w:val="24"/>
        </w:rPr>
        <w:lastRenderedPageBreak/>
        <w:t>Assignment 1</w:t>
      </w:r>
    </w:p>
    <w:p w:rsidR="008E37AC" w:rsidRPr="00620929" w:rsidRDefault="008E37AC" w:rsidP="00620929">
      <w:pPr>
        <w:spacing w:line="480" w:lineRule="auto"/>
        <w:ind w:firstLine="720"/>
        <w:rPr>
          <w:rFonts w:ascii="Times New Roman" w:hAnsi="Times New Roman" w:cs="Times New Roman"/>
          <w:sz w:val="24"/>
          <w:szCs w:val="24"/>
        </w:rPr>
      </w:pPr>
      <w:r w:rsidRPr="00620929">
        <w:rPr>
          <w:rFonts w:ascii="Times New Roman" w:hAnsi="Times New Roman" w:cs="Times New Roman"/>
          <w:sz w:val="24"/>
          <w:szCs w:val="24"/>
        </w:rPr>
        <w:t>The various management assertions include rights and obligations, existence, completeness, accuracy or valuation, and presentation and disclosure</w:t>
      </w:r>
      <w:r w:rsidR="00CF3222" w:rsidRPr="00620929">
        <w:rPr>
          <w:rFonts w:ascii="Times New Roman" w:hAnsi="Times New Roman" w:cs="Times New Roman"/>
          <w:sz w:val="24"/>
          <w:szCs w:val="24"/>
        </w:rPr>
        <w:t xml:space="preserve"> (</w:t>
      </w:r>
      <w:r w:rsidR="00CF3222" w:rsidRPr="00CF3222">
        <w:rPr>
          <w:rFonts w:ascii="Times New Roman" w:eastAsia="Times New Roman" w:hAnsi="Times New Roman" w:cs="Times New Roman"/>
          <w:sz w:val="24"/>
          <w:szCs w:val="24"/>
        </w:rPr>
        <w:t>Rae</w:t>
      </w:r>
      <w:r w:rsidR="00CF3222" w:rsidRPr="00620929">
        <w:rPr>
          <w:rFonts w:ascii="Times New Roman" w:eastAsia="Times New Roman" w:hAnsi="Times New Roman" w:cs="Times New Roman"/>
          <w:sz w:val="24"/>
          <w:szCs w:val="24"/>
        </w:rPr>
        <w:t xml:space="preserve"> et al., 2017)</w:t>
      </w:r>
      <w:r w:rsidRPr="00620929">
        <w:rPr>
          <w:rFonts w:ascii="Times New Roman" w:hAnsi="Times New Roman" w:cs="Times New Roman"/>
          <w:sz w:val="24"/>
          <w:szCs w:val="24"/>
        </w:rPr>
        <w:t xml:space="preserve">. When undertaking interim auditing activities, internal control systems need to be recorded and evaluated to determine the specific control tests. The focus is majorly on financial statements as well as the assertions pertaining to assets and liabilities. In an organization, assertions fall under transactions and account balances. Transactions in an accounting period involve activities related to sales, wages, and purchases. On the other hand, account balances include assets, equity as well as liabilities included in the financial statements. Transactions and account balances are interlinked because if an auditor undertakes tests to ascertain sales occurrence, they will also have to ascertain assurance of receivables. </w:t>
      </w:r>
    </w:p>
    <w:p w:rsidR="008E37AC" w:rsidRPr="00620929" w:rsidRDefault="008E37AC" w:rsidP="00620929">
      <w:pPr>
        <w:spacing w:line="480" w:lineRule="auto"/>
        <w:ind w:firstLine="720"/>
        <w:rPr>
          <w:rFonts w:ascii="Times New Roman" w:hAnsi="Times New Roman" w:cs="Times New Roman"/>
          <w:sz w:val="24"/>
          <w:szCs w:val="24"/>
        </w:rPr>
      </w:pPr>
      <w:r w:rsidRPr="00620929">
        <w:rPr>
          <w:rFonts w:ascii="Times New Roman" w:hAnsi="Times New Roman" w:cs="Times New Roman"/>
          <w:sz w:val="24"/>
          <w:szCs w:val="24"/>
        </w:rPr>
        <w:t>Rights and obligations imply that an organization is legally entitled to own or control an asset and is also obligated to repay all liabilities. In this case, an organization has the right to sell, retain or dispose of an asset. In case of any liabilities, an organization is legally entitled to incur all the resulting obligations. The relevant test for the rights and obligations assertion would include a review of title or property deeds on the case of assets. Conversely, title or property deeds can be used to confirm the ownership of assets</w:t>
      </w:r>
      <w:r w:rsidR="00CF3222" w:rsidRPr="00620929">
        <w:rPr>
          <w:rFonts w:ascii="Times New Roman" w:hAnsi="Times New Roman" w:cs="Times New Roman"/>
          <w:sz w:val="24"/>
          <w:szCs w:val="24"/>
        </w:rPr>
        <w:t xml:space="preserve"> (ACCA, 2017)</w:t>
      </w:r>
      <w:r w:rsidRPr="00620929">
        <w:rPr>
          <w:rFonts w:ascii="Times New Roman" w:hAnsi="Times New Roman" w:cs="Times New Roman"/>
          <w:sz w:val="24"/>
          <w:szCs w:val="24"/>
        </w:rPr>
        <w:t>. Current assets can also be used as the relevant tests for cost confirmation and purchase invoices. The relevant test for long term liabilities like loans would be the loan agreement. Existence implies that assets and liabilities really exist and therefore, instances of overstatement are no longer available. The relevant test for the assertion of existence is the physical authentication of non-current assets and publicizing bank letters and payables.</w:t>
      </w:r>
    </w:p>
    <w:p w:rsidR="00CF3222" w:rsidRPr="00620929" w:rsidRDefault="008E37AC" w:rsidP="00620929">
      <w:pPr>
        <w:spacing w:line="480" w:lineRule="auto"/>
        <w:ind w:firstLine="720"/>
        <w:rPr>
          <w:rFonts w:ascii="Times New Roman" w:hAnsi="Times New Roman" w:cs="Times New Roman"/>
          <w:sz w:val="24"/>
          <w:szCs w:val="24"/>
        </w:rPr>
      </w:pPr>
      <w:r w:rsidRPr="00620929">
        <w:rPr>
          <w:rFonts w:ascii="Times New Roman" w:hAnsi="Times New Roman" w:cs="Times New Roman"/>
          <w:sz w:val="24"/>
          <w:szCs w:val="24"/>
        </w:rPr>
        <w:lastRenderedPageBreak/>
        <w:t>The completeness assertion implies that there is no omission of transactions that ought to be documented and disclosed. Business organizations need to ensure that all transactions that should be recorded all recorded and disclosed for effectiveness and efficiency. The specific test for this assertion would be selecting an example of customer orders and conforming sales invoices and their recording on the sales account. Accuracy implies that there are no errors in the preparation of documents and the recording of transactions in the books of accounts. For example, there should be no overstating or misstating of figures</w:t>
      </w:r>
      <w:r w:rsidR="00CF3222" w:rsidRPr="00620929">
        <w:rPr>
          <w:rFonts w:ascii="Times New Roman" w:hAnsi="Times New Roman" w:cs="Times New Roman"/>
          <w:sz w:val="24"/>
          <w:szCs w:val="24"/>
        </w:rPr>
        <w:t xml:space="preserve"> (ACCA, 2017)</w:t>
      </w:r>
      <w:r w:rsidRPr="00620929">
        <w:rPr>
          <w:rFonts w:ascii="Times New Roman" w:hAnsi="Times New Roman" w:cs="Times New Roman"/>
          <w:sz w:val="24"/>
          <w:szCs w:val="24"/>
        </w:rPr>
        <w:t xml:space="preserve">. The specific test for accuracy would be recalculating the figures in invoices or payrolls and reviewing reconciled accounts. Presentations mean that all transaction descriptions, as well as disclosures, should be understood easily. The specific test for presentation would be confirming that employee benefits and expenses are analyzed in the financial statements under distinct headings, like wages and salaries and pension costs.   </w:t>
      </w:r>
    </w:p>
    <w:p w:rsidR="00620929" w:rsidRDefault="00620929" w:rsidP="00620929">
      <w:pPr>
        <w:spacing w:line="480" w:lineRule="auto"/>
        <w:jc w:val="center"/>
        <w:rPr>
          <w:rFonts w:ascii="Times New Roman" w:hAnsi="Times New Roman" w:cs="Times New Roman"/>
          <w:b/>
          <w:sz w:val="24"/>
          <w:szCs w:val="24"/>
        </w:rPr>
      </w:pPr>
    </w:p>
    <w:p w:rsidR="00620929" w:rsidRDefault="00620929" w:rsidP="00620929">
      <w:pPr>
        <w:spacing w:line="480" w:lineRule="auto"/>
        <w:jc w:val="center"/>
        <w:rPr>
          <w:rFonts w:ascii="Times New Roman" w:hAnsi="Times New Roman" w:cs="Times New Roman"/>
          <w:b/>
          <w:sz w:val="24"/>
          <w:szCs w:val="24"/>
        </w:rPr>
      </w:pPr>
    </w:p>
    <w:p w:rsidR="00620929" w:rsidRDefault="00620929" w:rsidP="00620929">
      <w:pPr>
        <w:spacing w:line="480" w:lineRule="auto"/>
        <w:jc w:val="center"/>
        <w:rPr>
          <w:rFonts w:ascii="Times New Roman" w:hAnsi="Times New Roman" w:cs="Times New Roman"/>
          <w:b/>
          <w:sz w:val="24"/>
          <w:szCs w:val="24"/>
        </w:rPr>
      </w:pPr>
    </w:p>
    <w:p w:rsidR="00620929" w:rsidRDefault="00620929" w:rsidP="00620929">
      <w:pPr>
        <w:spacing w:line="480" w:lineRule="auto"/>
        <w:jc w:val="center"/>
        <w:rPr>
          <w:rFonts w:ascii="Times New Roman" w:hAnsi="Times New Roman" w:cs="Times New Roman"/>
          <w:b/>
          <w:sz w:val="24"/>
          <w:szCs w:val="24"/>
        </w:rPr>
      </w:pPr>
    </w:p>
    <w:p w:rsidR="00620929" w:rsidRDefault="00620929" w:rsidP="00620929">
      <w:pPr>
        <w:spacing w:line="480" w:lineRule="auto"/>
        <w:jc w:val="center"/>
        <w:rPr>
          <w:rFonts w:ascii="Times New Roman" w:hAnsi="Times New Roman" w:cs="Times New Roman"/>
          <w:b/>
          <w:sz w:val="24"/>
          <w:szCs w:val="24"/>
        </w:rPr>
      </w:pPr>
    </w:p>
    <w:p w:rsidR="00620929" w:rsidRDefault="00620929" w:rsidP="00620929">
      <w:pPr>
        <w:spacing w:line="480" w:lineRule="auto"/>
        <w:jc w:val="center"/>
        <w:rPr>
          <w:rFonts w:ascii="Times New Roman" w:hAnsi="Times New Roman" w:cs="Times New Roman"/>
          <w:b/>
          <w:sz w:val="24"/>
          <w:szCs w:val="24"/>
        </w:rPr>
      </w:pPr>
    </w:p>
    <w:p w:rsidR="00620929" w:rsidRDefault="00620929" w:rsidP="00620929">
      <w:pPr>
        <w:spacing w:line="480" w:lineRule="auto"/>
        <w:jc w:val="center"/>
        <w:rPr>
          <w:rFonts w:ascii="Times New Roman" w:hAnsi="Times New Roman" w:cs="Times New Roman"/>
          <w:b/>
          <w:sz w:val="24"/>
          <w:szCs w:val="24"/>
        </w:rPr>
      </w:pPr>
    </w:p>
    <w:p w:rsidR="00620929" w:rsidRDefault="00620929" w:rsidP="00620929">
      <w:pPr>
        <w:spacing w:line="480" w:lineRule="auto"/>
        <w:jc w:val="center"/>
        <w:rPr>
          <w:rFonts w:ascii="Times New Roman" w:hAnsi="Times New Roman" w:cs="Times New Roman"/>
          <w:b/>
          <w:sz w:val="24"/>
          <w:szCs w:val="24"/>
        </w:rPr>
      </w:pPr>
    </w:p>
    <w:p w:rsidR="00CF3222" w:rsidRPr="00620929" w:rsidRDefault="00CF3222" w:rsidP="00620929">
      <w:pPr>
        <w:spacing w:line="480" w:lineRule="auto"/>
        <w:jc w:val="center"/>
        <w:rPr>
          <w:rFonts w:ascii="Times New Roman" w:hAnsi="Times New Roman" w:cs="Times New Roman"/>
          <w:b/>
          <w:sz w:val="24"/>
          <w:szCs w:val="24"/>
        </w:rPr>
      </w:pPr>
      <w:r w:rsidRPr="00620929">
        <w:rPr>
          <w:rFonts w:ascii="Times New Roman" w:hAnsi="Times New Roman" w:cs="Times New Roman"/>
          <w:b/>
          <w:sz w:val="24"/>
          <w:szCs w:val="24"/>
        </w:rPr>
        <w:lastRenderedPageBreak/>
        <w:t>References</w:t>
      </w:r>
    </w:p>
    <w:p w:rsidR="00CF3222" w:rsidRPr="00620929" w:rsidRDefault="00CF3222" w:rsidP="00620929">
      <w:pPr>
        <w:spacing w:line="480" w:lineRule="auto"/>
        <w:ind w:left="720" w:hanging="720"/>
        <w:rPr>
          <w:rFonts w:ascii="Times New Roman" w:hAnsi="Times New Roman" w:cs="Times New Roman"/>
          <w:i/>
          <w:sz w:val="24"/>
          <w:szCs w:val="24"/>
        </w:rPr>
      </w:pPr>
      <w:r w:rsidRPr="00620929">
        <w:rPr>
          <w:rFonts w:ascii="Times New Roman" w:hAnsi="Times New Roman" w:cs="Times New Roman"/>
          <w:sz w:val="24"/>
          <w:szCs w:val="24"/>
        </w:rPr>
        <w:t>Association of Chartered Certified Acc</w:t>
      </w:r>
      <w:bookmarkStart w:id="0" w:name="_GoBack"/>
      <w:bookmarkEnd w:id="0"/>
      <w:r w:rsidRPr="00620929">
        <w:rPr>
          <w:rFonts w:ascii="Times New Roman" w:hAnsi="Times New Roman" w:cs="Times New Roman"/>
          <w:sz w:val="24"/>
          <w:szCs w:val="24"/>
        </w:rPr>
        <w:t>ountants. (2017).</w:t>
      </w:r>
      <w:r w:rsidRPr="00620929">
        <w:rPr>
          <w:rStyle w:val="Emphasis"/>
          <w:rFonts w:ascii="Times New Roman" w:hAnsi="Times New Roman" w:cs="Times New Roman"/>
          <w:i w:val="0"/>
          <w:sz w:val="24"/>
          <w:szCs w:val="24"/>
        </w:rPr>
        <w:t xml:space="preserve">Relevant to Foundations in Audit (FAU) and Audit and Assurance (AA). Retrieved from </w:t>
      </w:r>
      <w:hyperlink r:id="rId6" w:history="1">
        <w:r w:rsidRPr="00620929">
          <w:rPr>
            <w:rStyle w:val="Hyperlink"/>
            <w:rFonts w:ascii="Times New Roman" w:hAnsi="Times New Roman" w:cs="Times New Roman"/>
            <w:sz w:val="24"/>
            <w:szCs w:val="24"/>
          </w:rPr>
          <w:t>https://www.accaglobal.com/gb/en/student/exam-support-resources/fundamentals-exams-study-resources/f8/technical-articles/assertions.html</w:t>
        </w:r>
      </w:hyperlink>
    </w:p>
    <w:p w:rsidR="00CF3222" w:rsidRPr="00CF3222" w:rsidRDefault="00CF3222" w:rsidP="00620929">
      <w:pPr>
        <w:spacing w:after="0" w:line="480" w:lineRule="auto"/>
        <w:ind w:left="720" w:hanging="720"/>
        <w:rPr>
          <w:rFonts w:ascii="Times New Roman" w:eastAsia="Times New Roman" w:hAnsi="Times New Roman" w:cs="Times New Roman"/>
          <w:sz w:val="24"/>
          <w:szCs w:val="24"/>
        </w:rPr>
      </w:pPr>
      <w:r w:rsidRPr="00CF3222">
        <w:rPr>
          <w:rFonts w:ascii="Times New Roman" w:eastAsia="Times New Roman" w:hAnsi="Times New Roman" w:cs="Times New Roman"/>
          <w:sz w:val="24"/>
          <w:szCs w:val="24"/>
        </w:rPr>
        <w:t>Rae, K., Sands, J., &amp;Subramaniam, N. (2017).Associations among the five components within COSO internal control-integrated framework as the underpinning of quality corporate governance.</w:t>
      </w:r>
      <w:r w:rsidRPr="00CF3222">
        <w:rPr>
          <w:rFonts w:ascii="Times New Roman" w:eastAsia="Times New Roman" w:hAnsi="Times New Roman" w:cs="Times New Roman"/>
          <w:i/>
          <w:iCs/>
          <w:sz w:val="24"/>
          <w:szCs w:val="24"/>
        </w:rPr>
        <w:t>Australasian Accounting, Business and Finance Journal</w:t>
      </w:r>
      <w:r w:rsidRPr="00CF3222">
        <w:rPr>
          <w:rFonts w:ascii="Times New Roman" w:eastAsia="Times New Roman" w:hAnsi="Times New Roman" w:cs="Times New Roman"/>
          <w:sz w:val="24"/>
          <w:szCs w:val="24"/>
        </w:rPr>
        <w:t xml:space="preserve">, </w:t>
      </w:r>
      <w:r w:rsidRPr="00CF3222">
        <w:rPr>
          <w:rFonts w:ascii="Times New Roman" w:eastAsia="Times New Roman" w:hAnsi="Times New Roman" w:cs="Times New Roman"/>
          <w:i/>
          <w:iCs/>
          <w:sz w:val="24"/>
          <w:szCs w:val="24"/>
        </w:rPr>
        <w:t>11</w:t>
      </w:r>
      <w:r w:rsidRPr="00CF3222">
        <w:rPr>
          <w:rFonts w:ascii="Times New Roman" w:eastAsia="Times New Roman" w:hAnsi="Times New Roman" w:cs="Times New Roman"/>
          <w:sz w:val="24"/>
          <w:szCs w:val="24"/>
        </w:rPr>
        <w:t>(1), 28-54.</w:t>
      </w:r>
    </w:p>
    <w:p w:rsidR="004A77DF" w:rsidRPr="00620929" w:rsidRDefault="004A77DF" w:rsidP="00620929">
      <w:pPr>
        <w:spacing w:line="480" w:lineRule="auto"/>
        <w:ind w:left="720" w:hanging="720"/>
        <w:rPr>
          <w:rFonts w:ascii="Times New Roman" w:hAnsi="Times New Roman" w:cs="Times New Roman"/>
          <w:i/>
          <w:sz w:val="24"/>
          <w:szCs w:val="24"/>
        </w:rPr>
      </w:pPr>
    </w:p>
    <w:sectPr w:rsidR="004A77DF" w:rsidRPr="00620929" w:rsidSect="0062092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01B" w:rsidRDefault="00A4601B" w:rsidP="00620929">
      <w:pPr>
        <w:spacing w:after="0" w:line="240" w:lineRule="auto"/>
      </w:pPr>
      <w:r>
        <w:separator/>
      </w:r>
    </w:p>
  </w:endnote>
  <w:endnote w:type="continuationSeparator" w:id="1">
    <w:p w:rsidR="00A4601B" w:rsidRDefault="00A4601B" w:rsidP="006209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01B" w:rsidRDefault="00A4601B" w:rsidP="00620929">
      <w:pPr>
        <w:spacing w:after="0" w:line="240" w:lineRule="auto"/>
      </w:pPr>
      <w:r>
        <w:separator/>
      </w:r>
    </w:p>
  </w:footnote>
  <w:footnote w:type="continuationSeparator" w:id="1">
    <w:p w:rsidR="00A4601B" w:rsidRDefault="00A4601B" w:rsidP="006209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29" w:rsidRPr="00620929" w:rsidRDefault="00620929">
    <w:pPr>
      <w:pStyle w:val="Header"/>
      <w:rPr>
        <w:rFonts w:ascii="Times New Roman" w:hAnsi="Times New Roman" w:cs="Times New Roman"/>
        <w:sz w:val="24"/>
        <w:szCs w:val="24"/>
      </w:rPr>
    </w:pPr>
    <w:r>
      <w:tab/>
    </w:r>
    <w:r>
      <w:tab/>
    </w:r>
    <w:r w:rsidR="006B6692" w:rsidRPr="00620929">
      <w:rPr>
        <w:rFonts w:ascii="Times New Roman" w:hAnsi="Times New Roman" w:cs="Times New Roman"/>
        <w:sz w:val="24"/>
        <w:szCs w:val="24"/>
      </w:rPr>
      <w:fldChar w:fldCharType="begin"/>
    </w:r>
    <w:r w:rsidRPr="00620929">
      <w:rPr>
        <w:rFonts w:ascii="Times New Roman" w:hAnsi="Times New Roman" w:cs="Times New Roman"/>
        <w:sz w:val="24"/>
        <w:szCs w:val="24"/>
      </w:rPr>
      <w:instrText xml:space="preserve"> PAGE   \* MERGEFORMAT </w:instrText>
    </w:r>
    <w:r w:rsidR="006B6692" w:rsidRPr="00620929">
      <w:rPr>
        <w:rFonts w:ascii="Times New Roman" w:hAnsi="Times New Roman" w:cs="Times New Roman"/>
        <w:sz w:val="24"/>
        <w:szCs w:val="24"/>
      </w:rPr>
      <w:fldChar w:fldCharType="separate"/>
    </w:r>
    <w:r w:rsidR="00694B27">
      <w:rPr>
        <w:rFonts w:ascii="Times New Roman" w:hAnsi="Times New Roman" w:cs="Times New Roman"/>
        <w:noProof/>
        <w:sz w:val="24"/>
        <w:szCs w:val="24"/>
      </w:rPr>
      <w:t>4</w:t>
    </w:r>
    <w:r w:rsidR="006B6692" w:rsidRPr="00620929">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29" w:rsidRPr="00620929" w:rsidRDefault="00620929">
    <w:pPr>
      <w:pStyle w:val="Header"/>
      <w:rPr>
        <w:rFonts w:ascii="Times New Roman" w:hAnsi="Times New Roman" w:cs="Times New Roman"/>
        <w:sz w:val="24"/>
        <w:szCs w:val="24"/>
      </w:rPr>
    </w:pPr>
    <w:r>
      <w:tab/>
    </w:r>
    <w:r>
      <w:tab/>
    </w:r>
    <w:r w:rsidR="006B6692" w:rsidRPr="00620929">
      <w:rPr>
        <w:rFonts w:ascii="Times New Roman" w:hAnsi="Times New Roman" w:cs="Times New Roman"/>
        <w:sz w:val="24"/>
        <w:szCs w:val="24"/>
      </w:rPr>
      <w:fldChar w:fldCharType="begin"/>
    </w:r>
    <w:r w:rsidRPr="00620929">
      <w:rPr>
        <w:rFonts w:ascii="Times New Roman" w:hAnsi="Times New Roman" w:cs="Times New Roman"/>
        <w:sz w:val="24"/>
        <w:szCs w:val="24"/>
      </w:rPr>
      <w:instrText xml:space="preserve"> PAGE   \* MERGEFORMAT </w:instrText>
    </w:r>
    <w:r w:rsidR="006B6692" w:rsidRPr="00620929">
      <w:rPr>
        <w:rFonts w:ascii="Times New Roman" w:hAnsi="Times New Roman" w:cs="Times New Roman"/>
        <w:sz w:val="24"/>
        <w:szCs w:val="24"/>
      </w:rPr>
      <w:fldChar w:fldCharType="separate"/>
    </w:r>
    <w:r w:rsidR="00694B27">
      <w:rPr>
        <w:rFonts w:ascii="Times New Roman" w:hAnsi="Times New Roman" w:cs="Times New Roman"/>
        <w:noProof/>
        <w:sz w:val="24"/>
        <w:szCs w:val="24"/>
      </w:rPr>
      <w:t>1</w:t>
    </w:r>
    <w:r w:rsidR="006B6692" w:rsidRPr="0062092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77DF"/>
    <w:rsid w:val="00241217"/>
    <w:rsid w:val="00287D07"/>
    <w:rsid w:val="002E6056"/>
    <w:rsid w:val="00415558"/>
    <w:rsid w:val="00472D81"/>
    <w:rsid w:val="00487F4D"/>
    <w:rsid w:val="004A77DF"/>
    <w:rsid w:val="004D0FF4"/>
    <w:rsid w:val="0054314D"/>
    <w:rsid w:val="00620929"/>
    <w:rsid w:val="00690207"/>
    <w:rsid w:val="00694B27"/>
    <w:rsid w:val="006B6692"/>
    <w:rsid w:val="0081031A"/>
    <w:rsid w:val="008A793B"/>
    <w:rsid w:val="008C071C"/>
    <w:rsid w:val="008E37AC"/>
    <w:rsid w:val="009319C4"/>
    <w:rsid w:val="00A4601B"/>
    <w:rsid w:val="00B249E6"/>
    <w:rsid w:val="00B94793"/>
    <w:rsid w:val="00CF3222"/>
    <w:rsid w:val="00D740F9"/>
    <w:rsid w:val="00D846FE"/>
    <w:rsid w:val="00ED7C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692"/>
  </w:style>
  <w:style w:type="paragraph" w:styleId="Heading4">
    <w:name w:val="heading 4"/>
    <w:basedOn w:val="Normal"/>
    <w:link w:val="Heading4Char"/>
    <w:uiPriority w:val="9"/>
    <w:qFormat/>
    <w:rsid w:val="00CF322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F3222"/>
    <w:rPr>
      <w:rFonts w:ascii="Times New Roman" w:eastAsia="Times New Roman" w:hAnsi="Times New Roman" w:cs="Times New Roman"/>
      <w:b/>
      <w:bCs/>
      <w:sz w:val="24"/>
      <w:szCs w:val="24"/>
    </w:rPr>
  </w:style>
  <w:style w:type="character" w:styleId="Emphasis">
    <w:name w:val="Emphasis"/>
    <w:basedOn w:val="DefaultParagraphFont"/>
    <w:uiPriority w:val="20"/>
    <w:qFormat/>
    <w:rsid w:val="00CF3222"/>
    <w:rPr>
      <w:i/>
      <w:iCs/>
    </w:rPr>
  </w:style>
  <w:style w:type="character" w:styleId="Hyperlink">
    <w:name w:val="Hyperlink"/>
    <w:basedOn w:val="DefaultParagraphFont"/>
    <w:uiPriority w:val="99"/>
    <w:unhideWhenUsed/>
    <w:rsid w:val="00CF3222"/>
    <w:rPr>
      <w:color w:val="0000FF" w:themeColor="hyperlink"/>
      <w:u w:val="single"/>
    </w:rPr>
  </w:style>
  <w:style w:type="paragraph" w:styleId="Header">
    <w:name w:val="header"/>
    <w:basedOn w:val="Normal"/>
    <w:link w:val="HeaderChar"/>
    <w:uiPriority w:val="99"/>
    <w:unhideWhenUsed/>
    <w:rsid w:val="00620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929"/>
  </w:style>
  <w:style w:type="paragraph" w:styleId="Footer">
    <w:name w:val="footer"/>
    <w:basedOn w:val="Normal"/>
    <w:link w:val="FooterChar"/>
    <w:uiPriority w:val="99"/>
    <w:unhideWhenUsed/>
    <w:rsid w:val="00620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9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CF322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F3222"/>
    <w:rPr>
      <w:rFonts w:ascii="Times New Roman" w:eastAsia="Times New Roman" w:hAnsi="Times New Roman" w:cs="Times New Roman"/>
      <w:b/>
      <w:bCs/>
      <w:sz w:val="24"/>
      <w:szCs w:val="24"/>
    </w:rPr>
  </w:style>
  <w:style w:type="character" w:styleId="Emphasis">
    <w:name w:val="Emphasis"/>
    <w:basedOn w:val="DefaultParagraphFont"/>
    <w:uiPriority w:val="20"/>
    <w:qFormat/>
    <w:rsid w:val="00CF3222"/>
    <w:rPr>
      <w:i/>
      <w:iCs/>
    </w:rPr>
  </w:style>
  <w:style w:type="character" w:styleId="Hyperlink">
    <w:name w:val="Hyperlink"/>
    <w:basedOn w:val="DefaultParagraphFont"/>
    <w:uiPriority w:val="99"/>
    <w:unhideWhenUsed/>
    <w:rsid w:val="00CF3222"/>
    <w:rPr>
      <w:color w:val="0000FF" w:themeColor="hyperlink"/>
      <w:u w:val="single"/>
    </w:rPr>
  </w:style>
  <w:style w:type="paragraph" w:styleId="Header">
    <w:name w:val="header"/>
    <w:basedOn w:val="Normal"/>
    <w:link w:val="HeaderChar"/>
    <w:uiPriority w:val="99"/>
    <w:unhideWhenUsed/>
    <w:rsid w:val="00620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929"/>
  </w:style>
  <w:style w:type="paragraph" w:styleId="Footer">
    <w:name w:val="footer"/>
    <w:basedOn w:val="Normal"/>
    <w:link w:val="FooterChar"/>
    <w:uiPriority w:val="99"/>
    <w:unhideWhenUsed/>
    <w:rsid w:val="00620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929"/>
  </w:style>
</w:styles>
</file>

<file path=word/webSettings.xml><?xml version="1.0" encoding="utf-8"?>
<w:webSettings xmlns:r="http://schemas.openxmlformats.org/officeDocument/2006/relationships" xmlns:w="http://schemas.openxmlformats.org/wordprocessingml/2006/main">
  <w:divs>
    <w:div w:id="830297121">
      <w:bodyDiv w:val="1"/>
      <w:marLeft w:val="0"/>
      <w:marRight w:val="0"/>
      <w:marTop w:val="0"/>
      <w:marBottom w:val="0"/>
      <w:divBdr>
        <w:top w:val="none" w:sz="0" w:space="0" w:color="auto"/>
        <w:left w:val="none" w:sz="0" w:space="0" w:color="auto"/>
        <w:bottom w:val="none" w:sz="0" w:space="0" w:color="auto"/>
        <w:right w:val="none" w:sz="0" w:space="0" w:color="auto"/>
      </w:divBdr>
    </w:div>
    <w:div w:id="1809736649">
      <w:bodyDiv w:val="1"/>
      <w:marLeft w:val="0"/>
      <w:marRight w:val="0"/>
      <w:marTop w:val="0"/>
      <w:marBottom w:val="0"/>
      <w:divBdr>
        <w:top w:val="none" w:sz="0" w:space="0" w:color="auto"/>
        <w:left w:val="none" w:sz="0" w:space="0" w:color="auto"/>
        <w:bottom w:val="none" w:sz="0" w:space="0" w:color="auto"/>
        <w:right w:val="none" w:sz="0" w:space="0" w:color="auto"/>
      </w:divBdr>
      <w:divsChild>
        <w:div w:id="1962760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caglobal.com/gb/en/student/exam-support-resources/fundamentals-exams-study-resources/f8/technical-articles/assertions.htm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2020-12-23T07:39:00Z</dcterms:created>
  <dcterms:modified xsi:type="dcterms:W3CDTF">2020-12-23T07:39:00Z</dcterms:modified>
</cp:coreProperties>
</file>